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84" w:rsidRDefault="00E85517" w:rsidP="00EF5784">
      <w:pPr>
        <w:jc w:val="right"/>
      </w:pPr>
      <w:bookmarkStart w:id="0" w:name="_GoBack"/>
      <w:bookmarkEnd w:id="0"/>
      <w:r>
        <w:t>April 11, 2016</w:t>
      </w:r>
    </w:p>
    <w:p w:rsidR="00056F9D" w:rsidRDefault="004F2537">
      <w:r>
        <w:t>Dear Student and Parent,</w:t>
      </w:r>
    </w:p>
    <w:p w:rsidR="004F2537" w:rsidRDefault="004F2537">
      <w:r>
        <w:t xml:space="preserve">Your sixth grade year is quickly coming to a close, but we’re not finished yet.  </w:t>
      </w:r>
      <w:r w:rsidR="00843791">
        <w:t>We need your dedication,</w:t>
      </w:r>
      <w:r w:rsidR="00D83900">
        <w:t xml:space="preserve"> </w:t>
      </w:r>
      <w:r w:rsidR="00843791">
        <w:t xml:space="preserve">strong work ethic, and support to see you through the end of the year. </w:t>
      </w:r>
      <w:r>
        <w:t>For our last unit</w:t>
      </w:r>
      <w:r w:rsidR="00D83900">
        <w:t>,</w:t>
      </w:r>
      <w:r>
        <w:t xml:space="preserve"> students will read S. E. Hinton’s novel </w:t>
      </w:r>
      <w:r>
        <w:rPr>
          <w:i/>
        </w:rPr>
        <w:t>The Outsiders</w:t>
      </w:r>
      <w:r>
        <w:t xml:space="preserve">. This unit will take us through to the end of May. Grades will be collected through the last week of May. It is very important to stay organized and meet all deadlines as there will not be time to make-up/turn in missing or late work. To aid students in this endeavor your sixth grade team has attached an end of the year calendar. This calendar is complete with school events, projected timelines, assignments, and due dates. </w:t>
      </w:r>
    </w:p>
    <w:p w:rsidR="00843791" w:rsidRDefault="004F2537" w:rsidP="00843791">
      <w:pPr>
        <w:pStyle w:val="ListParagraph"/>
        <w:numPr>
          <w:ilvl w:val="0"/>
          <w:numId w:val="1"/>
        </w:numPr>
      </w:pPr>
      <w:r>
        <w:t xml:space="preserve">Students will read </w:t>
      </w:r>
      <w:r w:rsidRPr="00843791">
        <w:rPr>
          <w:i/>
        </w:rPr>
        <w:t>The Outsiders</w:t>
      </w:r>
      <w:r>
        <w:t xml:space="preserve"> in class</w:t>
      </w:r>
      <w:r w:rsidR="00843791">
        <w:t xml:space="preserve">. Students will generally be expected to read two chapters each week – approximately 30 pages per week. This is typically 45-60 minutes of reading done in class. </w:t>
      </w:r>
    </w:p>
    <w:p w:rsidR="004F2537" w:rsidRDefault="00843791" w:rsidP="00843791">
      <w:pPr>
        <w:pStyle w:val="ListParagraph"/>
        <w:numPr>
          <w:ilvl w:val="0"/>
          <w:numId w:val="1"/>
        </w:numPr>
      </w:pPr>
      <w:r>
        <w:t>Students will complete one task for every two chapters read.  This is a total of six (6) formative tasks and one Final Summative task that reflects a theme from the entire novel. Students will have a choice each week to select different types of tasks from five (5) categories.</w:t>
      </w:r>
    </w:p>
    <w:p w:rsidR="0018685D" w:rsidRDefault="00843791" w:rsidP="00843791">
      <w:pPr>
        <w:pStyle w:val="ListParagraph"/>
        <w:numPr>
          <w:ilvl w:val="0"/>
          <w:numId w:val="1"/>
        </w:numPr>
      </w:pPr>
      <w:r>
        <w:t xml:space="preserve">Students must complete at </w:t>
      </w:r>
      <w:r w:rsidR="0029010A">
        <w:t xml:space="preserve">least </w:t>
      </w:r>
      <w:r>
        <w:t>one task in three</w:t>
      </w:r>
      <w:r w:rsidR="003C01D9">
        <w:t xml:space="preserve"> of the five</w:t>
      </w:r>
      <w:r>
        <w:t xml:space="preserve"> different categories and no more than three tasks in any one category.</w:t>
      </w:r>
      <w:r w:rsidR="00821906">
        <w:t xml:space="preserve"> At least one work day per task will be given to allow students to work on their task. It is important that students use their time wisely and come prepared with all necessary supplies on these work days.</w:t>
      </w:r>
      <w:r w:rsidR="0018685D">
        <w:t xml:space="preserve"> </w:t>
      </w:r>
      <w:r w:rsidR="00114C88">
        <w:t>Unprepared students will be assigned a learning task by the teacher.</w:t>
      </w:r>
    </w:p>
    <w:p w:rsidR="00843791" w:rsidRDefault="0018685D" w:rsidP="00843791">
      <w:pPr>
        <w:pStyle w:val="ListParagraph"/>
        <w:numPr>
          <w:ilvl w:val="0"/>
          <w:numId w:val="1"/>
        </w:numPr>
      </w:pPr>
      <w:r>
        <w:t>Note that all tasks are due on Fridays. No late work will be accepted after the following Tuesday that the task was due.  Parent Portal will be updated weekly to reflect which assignments have been turned in.</w:t>
      </w:r>
    </w:p>
    <w:p w:rsidR="00843791" w:rsidRDefault="00843791" w:rsidP="00843791">
      <w:pPr>
        <w:pStyle w:val="ListParagraph"/>
        <w:numPr>
          <w:ilvl w:val="0"/>
          <w:numId w:val="1"/>
        </w:numPr>
      </w:pPr>
      <w:r>
        <w:t>The combined average score of the six (6) formative tasks will be one summative grade.  The final task will be one summative grade.</w:t>
      </w:r>
      <w:r w:rsidR="00821906">
        <w:t xml:space="preserve"> There will also be an </w:t>
      </w:r>
      <w:r w:rsidR="00821906">
        <w:rPr>
          <w:i/>
        </w:rPr>
        <w:t>Outsiders</w:t>
      </w:r>
      <w:r w:rsidR="00821906">
        <w:t xml:space="preserve"> summative test covering the novel, its themes, vocabulary, and figurative language.</w:t>
      </w:r>
    </w:p>
    <w:p w:rsidR="004B4A48" w:rsidRDefault="00D83900" w:rsidP="004B4A48">
      <w:pPr>
        <w:pStyle w:val="ListParagraph"/>
        <w:numPr>
          <w:ilvl w:val="0"/>
          <w:numId w:val="1"/>
        </w:numPr>
      </w:pPr>
      <w:r>
        <w:t xml:space="preserve">Quality work and attention to details is vital for good grades on all tasks. This will be expected on the first attempt.  </w:t>
      </w:r>
    </w:p>
    <w:p w:rsidR="004B4A48" w:rsidRDefault="00D83900" w:rsidP="004B4A48">
      <w:pPr>
        <w:pStyle w:val="ListParagraph"/>
        <w:numPr>
          <w:ilvl w:val="0"/>
          <w:numId w:val="1"/>
        </w:numPr>
      </w:pPr>
      <w:r>
        <w:t xml:space="preserve">Should a student fail to meet our standards they will be allowed to select a </w:t>
      </w:r>
      <w:r>
        <w:rPr>
          <w:b/>
          <w:u w:val="single"/>
        </w:rPr>
        <w:t>different</w:t>
      </w:r>
      <w:r w:rsidR="009044FB">
        <w:rPr>
          <w:b/>
          <w:u w:val="single"/>
        </w:rPr>
        <w:t xml:space="preserve"> task from a different category</w:t>
      </w:r>
      <w:r>
        <w:t xml:space="preserve"> for that week to replace the poor grade.</w:t>
      </w:r>
      <w:r w:rsidR="0018685D">
        <w:t xml:space="preserve"> Students will only be given this op</w:t>
      </w:r>
      <w:r w:rsidR="004B4A48">
        <w:t>portunity twice during the unit and will be given a new due date that must be met. The original task and new task must be turned in together.</w:t>
      </w:r>
    </w:p>
    <w:p w:rsidR="00F852D6" w:rsidRDefault="00F852D6" w:rsidP="00843791">
      <w:pPr>
        <w:pStyle w:val="ListParagraph"/>
        <w:numPr>
          <w:ilvl w:val="0"/>
          <w:numId w:val="1"/>
        </w:numPr>
      </w:pPr>
      <w:r>
        <w:t>Detailed task instructions will be given/available in class. A general outline and each week’s tasks description are posted on each teacher’s website. Task choices include Graphics, Expressive, Reflective, Logical, and Musical choices.</w:t>
      </w:r>
    </w:p>
    <w:p w:rsidR="007078BB" w:rsidRDefault="007078BB" w:rsidP="00843791">
      <w:pPr>
        <w:pStyle w:val="ListParagraph"/>
        <w:numPr>
          <w:ilvl w:val="0"/>
          <w:numId w:val="1"/>
        </w:numPr>
      </w:pPr>
      <w:r>
        <w:t xml:space="preserve">At the end of the unit students who have completed all tasks and are passing ELA will </w:t>
      </w:r>
      <w:r w:rsidR="009622ED">
        <w:t xml:space="preserve">participate in an activity that includes viewing edited clips of the movie </w:t>
      </w:r>
      <w:r w:rsidR="009622ED">
        <w:rPr>
          <w:i/>
        </w:rPr>
        <w:t>The Outsiders</w:t>
      </w:r>
      <w:r w:rsidR="009622ED">
        <w:t xml:space="preserve"> starring</w:t>
      </w:r>
      <w:r w:rsidR="00505D71">
        <w:t xml:space="preserve"> C. Thomas Howell, Ralph </w:t>
      </w:r>
      <w:proofErr w:type="spellStart"/>
      <w:r w:rsidR="00505D71">
        <w:t>Macchio</w:t>
      </w:r>
      <w:proofErr w:type="spellEnd"/>
      <w:r w:rsidR="00505D71">
        <w:t>, and Matt Dillon (1983)</w:t>
      </w:r>
      <w:r w:rsidR="009622ED">
        <w:rPr>
          <w:i/>
        </w:rPr>
        <w:t xml:space="preserve">. </w:t>
      </w:r>
      <w:r w:rsidR="00505D71">
        <w:t>Parents who would like to have their student opt out of the activity simply need to contact the student’s ELA teacher.</w:t>
      </w:r>
    </w:p>
    <w:p w:rsidR="00EF5784" w:rsidRDefault="00EF5784" w:rsidP="002A431F">
      <w:r>
        <w:t>Questions and concerns can be addressed by your teacher.</w:t>
      </w:r>
    </w:p>
    <w:p w:rsidR="00EF5784" w:rsidRDefault="00EF5784" w:rsidP="007078BB">
      <w:pPr>
        <w:spacing w:after="0"/>
      </w:pPr>
      <w:r>
        <w:t>Sincerely,</w:t>
      </w:r>
    </w:p>
    <w:p w:rsidR="007078BB" w:rsidRDefault="007078BB" w:rsidP="007078BB">
      <w:pPr>
        <w:spacing w:after="0"/>
      </w:pPr>
      <w:r>
        <w:t>Your sixth grade ELA team</w:t>
      </w:r>
    </w:p>
    <w:p w:rsidR="007078BB" w:rsidRDefault="007078BB" w:rsidP="00EF5784">
      <w:pPr>
        <w:spacing w:after="0"/>
        <w:sectPr w:rsidR="007078BB" w:rsidSect="00EF5784">
          <w:pgSz w:w="12240" w:h="15840"/>
          <w:pgMar w:top="1008" w:right="1440" w:bottom="720" w:left="1440" w:header="720" w:footer="720" w:gutter="0"/>
          <w:cols w:space="720"/>
          <w:docGrid w:linePitch="360"/>
        </w:sectPr>
      </w:pPr>
    </w:p>
    <w:p w:rsidR="00EF5784" w:rsidRPr="007078BB" w:rsidRDefault="00EF5784" w:rsidP="00EF5784">
      <w:pPr>
        <w:spacing w:after="0"/>
      </w:pPr>
      <w:r w:rsidRPr="007078BB">
        <w:lastRenderedPageBreak/>
        <w:t xml:space="preserve">Ms. </w:t>
      </w:r>
      <w:r w:rsidR="005566DA">
        <w:t>Smith</w:t>
      </w:r>
      <w:r w:rsidRPr="007078BB">
        <w:t xml:space="preserve"> – </w:t>
      </w:r>
      <w:r w:rsidR="005566DA" w:rsidRPr="005566DA">
        <w:t>k</w:t>
      </w:r>
      <w:r w:rsidR="005566DA">
        <w:t>jsmith@paulding.k12.ga.us</w:t>
      </w:r>
    </w:p>
    <w:p w:rsidR="007078BB" w:rsidRDefault="00EF5784" w:rsidP="00EF5784">
      <w:pPr>
        <w:spacing w:after="0"/>
        <w:rPr>
          <w:rStyle w:val="Hyperlink"/>
          <w:color w:val="auto"/>
        </w:rPr>
      </w:pPr>
      <w:r w:rsidRPr="007078BB">
        <w:t xml:space="preserve">Ms. Fisher – </w:t>
      </w:r>
      <w:r w:rsidR="00790E2E">
        <w:t>sfisher@paulding.k12.ga.us</w:t>
      </w:r>
    </w:p>
    <w:p w:rsidR="005566DA" w:rsidRPr="007078BB" w:rsidRDefault="005566DA" w:rsidP="00EF5784">
      <w:pPr>
        <w:spacing w:after="0"/>
      </w:pPr>
    </w:p>
    <w:p w:rsidR="007078BB" w:rsidRDefault="00EF5784" w:rsidP="00EF5784">
      <w:pPr>
        <w:spacing w:after="0"/>
      </w:pPr>
      <w:r>
        <w:lastRenderedPageBreak/>
        <w:t xml:space="preserve">Ms. Woodall – </w:t>
      </w:r>
      <w:r w:rsidR="00790E2E" w:rsidRPr="00790E2E">
        <w:t>m</w:t>
      </w:r>
      <w:r w:rsidR="00790E2E">
        <w:t>woodall@paulding.k12.ga.us</w:t>
      </w:r>
    </w:p>
    <w:p w:rsidR="005566DA" w:rsidRPr="007078BB" w:rsidRDefault="005566DA" w:rsidP="005566DA">
      <w:pPr>
        <w:spacing w:after="0"/>
      </w:pPr>
      <w:r>
        <w:t xml:space="preserve">Ms. </w:t>
      </w:r>
      <w:r w:rsidR="00790E2E">
        <w:t>Zinga</w:t>
      </w:r>
      <w:r>
        <w:t xml:space="preserve">retti – </w:t>
      </w:r>
      <w:r w:rsidR="00790E2E" w:rsidRPr="00790E2E">
        <w:t>c</w:t>
      </w:r>
      <w:r w:rsidR="00790E2E">
        <w:t>zingaretti@paulding.k12.ga.us</w:t>
      </w:r>
    </w:p>
    <w:p w:rsidR="005566DA" w:rsidRDefault="005566DA" w:rsidP="00EF5784">
      <w:pPr>
        <w:spacing w:after="0"/>
        <w:sectPr w:rsidR="005566DA" w:rsidSect="007078BB">
          <w:type w:val="continuous"/>
          <w:pgSz w:w="12240" w:h="15840"/>
          <w:pgMar w:top="1008" w:right="1440" w:bottom="720" w:left="1440" w:header="720" w:footer="720" w:gutter="0"/>
          <w:cols w:num="2" w:space="720"/>
          <w:docGrid w:linePitch="360"/>
        </w:sectPr>
      </w:pPr>
    </w:p>
    <w:p w:rsidR="00EF5784" w:rsidRDefault="00EF5784" w:rsidP="00EF5784">
      <w:pPr>
        <w:spacing w:after="0" w:line="240" w:lineRule="auto"/>
      </w:pPr>
      <w:r>
        <w:lastRenderedPageBreak/>
        <w:t>I have read the above letter and understand what the expectations are for the remainder of the year.</w:t>
      </w:r>
    </w:p>
    <w:p w:rsidR="00EF5784" w:rsidRDefault="00EF5784" w:rsidP="00EF5784">
      <w:pPr>
        <w:spacing w:after="0" w:line="240" w:lineRule="auto"/>
      </w:pPr>
      <w:r>
        <w:t>I agree to meet those expectations.</w:t>
      </w:r>
      <w:r w:rsidR="007078BB">
        <w:t xml:space="preserve">  </w:t>
      </w:r>
    </w:p>
    <w:p w:rsidR="00EF5784" w:rsidRDefault="00EF5784" w:rsidP="00EF5784">
      <w:pPr>
        <w:spacing w:after="0" w:line="240" w:lineRule="auto"/>
      </w:pPr>
    </w:p>
    <w:p w:rsidR="00EF5784" w:rsidRDefault="00EF5784" w:rsidP="00EF5784">
      <w:pPr>
        <w:spacing w:after="0" w:line="240" w:lineRule="auto"/>
        <w:rPr>
          <w:u w:val="single"/>
        </w:rPr>
      </w:pPr>
      <w:r>
        <w:t xml:space="preserve">Student signature: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Date: </w:t>
      </w:r>
      <w:r>
        <w:rPr>
          <w:u w:val="single"/>
        </w:rPr>
        <w:tab/>
      </w:r>
      <w:r>
        <w:rPr>
          <w:u w:val="single"/>
        </w:rPr>
        <w:tab/>
      </w:r>
      <w:r>
        <w:rPr>
          <w:u w:val="single"/>
        </w:rPr>
        <w:tab/>
      </w:r>
      <w:r>
        <w:rPr>
          <w:u w:val="single"/>
        </w:rPr>
        <w:tab/>
      </w:r>
    </w:p>
    <w:p w:rsidR="00EF5784" w:rsidRDefault="00EF5784" w:rsidP="00EF5784">
      <w:pPr>
        <w:spacing w:after="0" w:line="240" w:lineRule="auto"/>
        <w:rPr>
          <w:u w:val="single"/>
        </w:rPr>
      </w:pPr>
    </w:p>
    <w:p w:rsidR="00EF5784" w:rsidRPr="00EF5784" w:rsidRDefault="00EF5784" w:rsidP="00EF5784">
      <w:pPr>
        <w:spacing w:after="0" w:line="240" w:lineRule="auto"/>
        <w:rPr>
          <w:u w:val="single"/>
        </w:rPr>
      </w:pPr>
      <w:r>
        <w:t xml:space="preserve">Parent signature: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Date: </w:t>
      </w:r>
      <w:r>
        <w:rPr>
          <w:u w:val="single"/>
        </w:rPr>
        <w:tab/>
      </w:r>
      <w:r>
        <w:rPr>
          <w:u w:val="single"/>
        </w:rPr>
        <w:tab/>
      </w:r>
      <w:r>
        <w:rPr>
          <w:u w:val="single"/>
        </w:rPr>
        <w:tab/>
      </w:r>
      <w:r>
        <w:rPr>
          <w:u w:val="single"/>
        </w:rPr>
        <w:tab/>
      </w:r>
    </w:p>
    <w:p w:rsidR="00EF5784" w:rsidRDefault="00EF5784" w:rsidP="00EF5784">
      <w:pPr>
        <w:spacing w:after="0" w:line="240" w:lineRule="auto"/>
      </w:pPr>
    </w:p>
    <w:p w:rsidR="007078BB" w:rsidRDefault="00505D71" w:rsidP="00505D71">
      <w:pPr>
        <w:spacing w:after="0" w:line="240" w:lineRule="auto"/>
      </w:pPr>
      <w:r w:rsidRPr="00505D71">
        <w:rPr>
          <w:color w:val="FFFFFF" w:themeColor="background1"/>
          <w:u w:val="single"/>
        </w:rPr>
        <w:t>I</w:t>
      </w:r>
      <w:r>
        <w:rPr>
          <w:u w:val="single"/>
        </w:rPr>
        <w:tab/>
      </w:r>
      <w:r>
        <w:t xml:space="preserve">  </w:t>
      </w:r>
      <w:r w:rsidR="007078BB">
        <w:t xml:space="preserve">give my permission for my child </w:t>
      </w:r>
      <w:r w:rsidR="007078BB">
        <w:rPr>
          <w:u w:val="single"/>
        </w:rPr>
        <w:tab/>
      </w:r>
      <w:r w:rsidR="007078BB">
        <w:rPr>
          <w:u w:val="single"/>
        </w:rPr>
        <w:tab/>
      </w:r>
      <w:r w:rsidR="007078BB">
        <w:rPr>
          <w:u w:val="single"/>
        </w:rPr>
        <w:tab/>
      </w:r>
      <w:r w:rsidR="007078BB">
        <w:rPr>
          <w:u w:val="single"/>
        </w:rPr>
        <w:tab/>
      </w:r>
      <w:r w:rsidR="007078BB">
        <w:rPr>
          <w:u w:val="single"/>
        </w:rPr>
        <w:tab/>
      </w:r>
      <w:r w:rsidR="007078BB">
        <w:t xml:space="preserve"> to </w:t>
      </w:r>
      <w:r>
        <w:t xml:space="preserve">participate in the </w:t>
      </w:r>
      <w:r w:rsidR="005566DA">
        <w:t xml:space="preserve">culminating </w:t>
      </w:r>
      <w:r>
        <w:t xml:space="preserve">activity that includes viewing clips from the 1983 film adaptation of </w:t>
      </w:r>
      <w:r w:rsidR="007078BB">
        <w:rPr>
          <w:i/>
        </w:rPr>
        <w:t>The Outsiders</w:t>
      </w:r>
      <w:r w:rsidR="007078BB">
        <w:t>.</w:t>
      </w:r>
      <w:r w:rsidR="005B2DEC">
        <w:t xml:space="preserve"> I understand</w:t>
      </w:r>
      <w:r w:rsidR="007078BB">
        <w:t xml:space="preserve"> they will only be allowed to </w:t>
      </w:r>
      <w:r>
        <w:t>participate</w:t>
      </w:r>
      <w:r w:rsidR="007078BB">
        <w:t xml:space="preserve"> if they have completed all of the assigned tasks and are passing ELA.</w:t>
      </w:r>
    </w:p>
    <w:p w:rsidR="00505D71" w:rsidRPr="00505D71" w:rsidRDefault="00505D71" w:rsidP="00505D71">
      <w:pPr>
        <w:spacing w:after="0" w:line="240" w:lineRule="auto"/>
      </w:pPr>
      <w:r w:rsidRPr="00505D71">
        <w:rPr>
          <w:color w:val="FFFFFF" w:themeColor="background1"/>
          <w:u w:val="single"/>
        </w:rPr>
        <w:t>I</w:t>
      </w:r>
      <w:r>
        <w:rPr>
          <w:u w:val="single"/>
        </w:rPr>
        <w:tab/>
      </w:r>
      <w:r>
        <w:t xml:space="preserve"> I would like my child to opt out of the </w:t>
      </w:r>
      <w:r w:rsidR="005566DA">
        <w:t xml:space="preserve">culminating </w:t>
      </w:r>
      <w:r>
        <w:t xml:space="preserve">activity that includes viewing clips from the 1983 film adaptation of </w:t>
      </w:r>
      <w:r>
        <w:rPr>
          <w:i/>
        </w:rPr>
        <w:t>The Outsiders</w:t>
      </w:r>
      <w:r>
        <w:t>.</w:t>
      </w:r>
    </w:p>
    <w:p w:rsidR="007078BB" w:rsidRPr="007078BB" w:rsidRDefault="007078BB" w:rsidP="00EF5784">
      <w:pPr>
        <w:spacing w:after="0" w:line="240" w:lineRule="auto"/>
      </w:pPr>
    </w:p>
    <w:p w:rsidR="007078BB" w:rsidRDefault="007078BB" w:rsidP="007078BB">
      <w:pPr>
        <w:spacing w:after="0" w:line="240" w:lineRule="auto"/>
        <w:rPr>
          <w:u w:val="single"/>
        </w:rPr>
      </w:pPr>
    </w:p>
    <w:p w:rsidR="007078BB" w:rsidRPr="00EF5784" w:rsidRDefault="007078BB" w:rsidP="007078BB">
      <w:pPr>
        <w:spacing w:after="0" w:line="240" w:lineRule="auto"/>
        <w:rPr>
          <w:u w:val="single"/>
        </w:rPr>
      </w:pPr>
      <w:r>
        <w:t xml:space="preserve">Parent signature: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Date: </w:t>
      </w:r>
      <w:r>
        <w:rPr>
          <w:u w:val="single"/>
        </w:rPr>
        <w:tab/>
      </w:r>
      <w:r>
        <w:rPr>
          <w:u w:val="single"/>
        </w:rPr>
        <w:tab/>
      </w:r>
      <w:r>
        <w:rPr>
          <w:u w:val="single"/>
        </w:rPr>
        <w:tab/>
      </w:r>
      <w:r>
        <w:rPr>
          <w:u w:val="single"/>
        </w:rPr>
        <w:tab/>
      </w:r>
    </w:p>
    <w:p w:rsidR="006E475A" w:rsidRDefault="006E475A" w:rsidP="00EF5784">
      <w:pPr>
        <w:spacing w:after="0" w:line="240" w:lineRule="auto"/>
      </w:pPr>
      <w:r>
        <w:rPr>
          <w:noProof/>
        </w:rPr>
        <mc:AlternateContent>
          <mc:Choice Requires="wps">
            <w:drawing>
              <wp:anchor distT="0" distB="0" distL="114300" distR="114300" simplePos="0" relativeHeight="251659264" behindDoc="0" locked="0" layoutInCell="1" allowOverlap="1" wp14:anchorId="214FAE90" wp14:editId="08E88D61">
                <wp:simplePos x="0" y="0"/>
                <wp:positionH relativeFrom="column">
                  <wp:posOffset>-771525</wp:posOffset>
                </wp:positionH>
                <wp:positionV relativeFrom="paragraph">
                  <wp:posOffset>226779</wp:posOffset>
                </wp:positionV>
                <wp:extent cx="7372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7372350" cy="9525"/>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0CDD19B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0.75pt,17.85pt" to="519.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" strokecolor="black [3200]" strokeweight="1.5pt">
                <v:stroke dashstyle="dash" joinstyle="miter"/>
              </v:line>
            </w:pict>
          </mc:Fallback>
        </mc:AlternateContent>
      </w:r>
    </w:p>
    <w:p w:rsidR="006E475A" w:rsidRDefault="006E475A" w:rsidP="00EF5784">
      <w:pPr>
        <w:spacing w:after="0" w:line="240" w:lineRule="auto"/>
      </w:pPr>
    </w:p>
    <w:p w:rsidR="006E475A" w:rsidRDefault="006E475A" w:rsidP="006E475A">
      <w:pPr>
        <w:spacing w:after="0"/>
      </w:pPr>
    </w:p>
    <w:p w:rsidR="006E475A" w:rsidRDefault="006E475A" w:rsidP="006E475A">
      <w:pPr>
        <w:spacing w:after="0" w:line="240" w:lineRule="auto"/>
      </w:pPr>
      <w:r>
        <w:t>I have read the above letter and understand what the expectations are for the remainder of the year.</w:t>
      </w:r>
    </w:p>
    <w:p w:rsidR="006E475A" w:rsidRDefault="006E475A" w:rsidP="006E475A">
      <w:pPr>
        <w:spacing w:after="0" w:line="240" w:lineRule="auto"/>
      </w:pPr>
      <w:r>
        <w:t xml:space="preserve">I agree to meet those expectations.  </w:t>
      </w:r>
    </w:p>
    <w:p w:rsidR="006E475A" w:rsidRDefault="006E475A" w:rsidP="006E475A">
      <w:pPr>
        <w:spacing w:after="0" w:line="240" w:lineRule="auto"/>
      </w:pPr>
    </w:p>
    <w:p w:rsidR="006E475A" w:rsidRDefault="006E475A" w:rsidP="006E475A">
      <w:pPr>
        <w:spacing w:after="0" w:line="240" w:lineRule="auto"/>
        <w:rPr>
          <w:u w:val="single"/>
        </w:rPr>
      </w:pPr>
      <w:r>
        <w:t xml:space="preserve">Student signature: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Date: </w:t>
      </w:r>
      <w:r>
        <w:rPr>
          <w:u w:val="single"/>
        </w:rPr>
        <w:tab/>
      </w:r>
      <w:r>
        <w:rPr>
          <w:u w:val="single"/>
        </w:rPr>
        <w:tab/>
      </w:r>
      <w:r>
        <w:rPr>
          <w:u w:val="single"/>
        </w:rPr>
        <w:tab/>
      </w:r>
      <w:r>
        <w:rPr>
          <w:u w:val="single"/>
        </w:rPr>
        <w:tab/>
      </w:r>
    </w:p>
    <w:p w:rsidR="006E475A" w:rsidRDefault="006E475A" w:rsidP="006E475A">
      <w:pPr>
        <w:spacing w:after="0" w:line="240" w:lineRule="auto"/>
        <w:rPr>
          <w:u w:val="single"/>
        </w:rPr>
      </w:pPr>
    </w:p>
    <w:p w:rsidR="006E475A" w:rsidRPr="00EF5784" w:rsidRDefault="006E475A" w:rsidP="006E475A">
      <w:pPr>
        <w:spacing w:after="0" w:line="240" w:lineRule="auto"/>
        <w:rPr>
          <w:u w:val="single"/>
        </w:rPr>
      </w:pPr>
      <w:r>
        <w:t xml:space="preserve">Parent signature: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Date: </w:t>
      </w:r>
      <w:r>
        <w:rPr>
          <w:u w:val="single"/>
        </w:rPr>
        <w:tab/>
      </w:r>
      <w:r>
        <w:rPr>
          <w:u w:val="single"/>
        </w:rPr>
        <w:tab/>
      </w:r>
      <w:r>
        <w:rPr>
          <w:u w:val="single"/>
        </w:rPr>
        <w:tab/>
      </w:r>
      <w:r>
        <w:rPr>
          <w:u w:val="single"/>
        </w:rPr>
        <w:tab/>
      </w:r>
    </w:p>
    <w:p w:rsidR="006E475A" w:rsidRDefault="006E475A" w:rsidP="006E475A">
      <w:pPr>
        <w:spacing w:after="0" w:line="240" w:lineRule="auto"/>
      </w:pPr>
    </w:p>
    <w:p w:rsidR="005566DA" w:rsidRDefault="005566DA" w:rsidP="005566DA">
      <w:pPr>
        <w:spacing w:after="0" w:line="240" w:lineRule="auto"/>
      </w:pPr>
      <w:r w:rsidRPr="00505D71">
        <w:rPr>
          <w:color w:val="FFFFFF" w:themeColor="background1"/>
          <w:u w:val="single"/>
        </w:rPr>
        <w:t>I</w:t>
      </w:r>
      <w:r>
        <w:rPr>
          <w:u w:val="single"/>
        </w:rPr>
        <w:tab/>
      </w:r>
      <w:r>
        <w:t xml:space="preserve">  give my permission for my child </w:t>
      </w:r>
      <w:r>
        <w:rPr>
          <w:u w:val="single"/>
        </w:rPr>
        <w:tab/>
      </w:r>
      <w:r>
        <w:rPr>
          <w:u w:val="single"/>
        </w:rPr>
        <w:tab/>
      </w:r>
      <w:r>
        <w:rPr>
          <w:u w:val="single"/>
        </w:rPr>
        <w:tab/>
      </w:r>
      <w:r>
        <w:rPr>
          <w:u w:val="single"/>
        </w:rPr>
        <w:tab/>
      </w:r>
      <w:r>
        <w:rPr>
          <w:u w:val="single"/>
        </w:rPr>
        <w:tab/>
      </w:r>
      <w:r>
        <w:t xml:space="preserve"> to participate in the culminating activity that includes viewing clips from the 1983 film adaptation of </w:t>
      </w:r>
      <w:r>
        <w:rPr>
          <w:i/>
        </w:rPr>
        <w:t>The Outsiders</w:t>
      </w:r>
      <w:r>
        <w:t>. I understand they will only be allowed to participate if they have completed all of the assigned tasks and are passing ELA.</w:t>
      </w:r>
    </w:p>
    <w:p w:rsidR="005566DA" w:rsidRPr="00505D71" w:rsidRDefault="005566DA" w:rsidP="005566DA">
      <w:pPr>
        <w:spacing w:after="0" w:line="240" w:lineRule="auto"/>
      </w:pPr>
      <w:r w:rsidRPr="00505D71">
        <w:rPr>
          <w:color w:val="FFFFFF" w:themeColor="background1"/>
          <w:u w:val="single"/>
        </w:rPr>
        <w:t>I</w:t>
      </w:r>
      <w:r>
        <w:rPr>
          <w:u w:val="single"/>
        </w:rPr>
        <w:tab/>
      </w:r>
      <w:r>
        <w:t xml:space="preserve"> I would like my child to opt out of the culminating activity that includes viewing clips from the 1983 film adaptation of </w:t>
      </w:r>
      <w:r>
        <w:rPr>
          <w:i/>
        </w:rPr>
        <w:t>The Outsiders</w:t>
      </w:r>
      <w:r>
        <w:t>.</w:t>
      </w:r>
    </w:p>
    <w:p w:rsidR="006E475A" w:rsidRPr="007078BB" w:rsidRDefault="006E475A" w:rsidP="006E475A">
      <w:pPr>
        <w:spacing w:after="0" w:line="240" w:lineRule="auto"/>
      </w:pPr>
    </w:p>
    <w:p w:rsidR="006E475A" w:rsidRDefault="006E475A" w:rsidP="006E475A">
      <w:pPr>
        <w:spacing w:after="0" w:line="240" w:lineRule="auto"/>
        <w:rPr>
          <w:u w:val="single"/>
        </w:rPr>
      </w:pPr>
    </w:p>
    <w:p w:rsidR="006E475A" w:rsidRPr="00EF5784" w:rsidRDefault="006E475A" w:rsidP="006E475A">
      <w:pPr>
        <w:spacing w:after="0" w:line="240" w:lineRule="auto"/>
        <w:rPr>
          <w:u w:val="single"/>
        </w:rPr>
      </w:pPr>
      <w:r>
        <w:t xml:space="preserve">Parent signature: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Date: </w:t>
      </w:r>
      <w:r>
        <w:rPr>
          <w:u w:val="single"/>
        </w:rPr>
        <w:tab/>
      </w:r>
      <w:r>
        <w:rPr>
          <w:u w:val="single"/>
        </w:rPr>
        <w:tab/>
      </w:r>
      <w:r>
        <w:rPr>
          <w:u w:val="single"/>
        </w:rPr>
        <w:tab/>
      </w:r>
      <w:r>
        <w:rPr>
          <w:u w:val="single"/>
        </w:rPr>
        <w:tab/>
      </w:r>
    </w:p>
    <w:p w:rsidR="006E475A" w:rsidRDefault="00AE5A83" w:rsidP="00EF5784">
      <w:pPr>
        <w:spacing w:after="0" w:line="240" w:lineRule="auto"/>
      </w:pPr>
      <w:r>
        <w:rPr>
          <w:noProof/>
        </w:rPr>
        <mc:AlternateContent>
          <mc:Choice Requires="wps">
            <w:drawing>
              <wp:anchor distT="0" distB="0" distL="114300" distR="114300" simplePos="0" relativeHeight="251661312" behindDoc="0" locked="0" layoutInCell="1" allowOverlap="1" wp14:anchorId="6EA2D7A5" wp14:editId="7837B91E">
                <wp:simplePos x="0" y="0"/>
                <wp:positionH relativeFrom="column">
                  <wp:posOffset>-718832</wp:posOffset>
                </wp:positionH>
                <wp:positionV relativeFrom="paragraph">
                  <wp:posOffset>136608</wp:posOffset>
                </wp:positionV>
                <wp:extent cx="7372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372350" cy="9525"/>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5E920FC5"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6.6pt,10.75pt" to="523.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" strokecolor="black [3200]" strokeweight="1.5pt">
                <v:stroke dashstyle="dash" joinstyle="miter"/>
              </v:line>
            </w:pict>
          </mc:Fallback>
        </mc:AlternateContent>
      </w:r>
    </w:p>
    <w:p w:rsidR="006E475A" w:rsidRDefault="006E475A" w:rsidP="006E475A">
      <w:pPr>
        <w:spacing w:after="0"/>
      </w:pPr>
    </w:p>
    <w:p w:rsidR="006E475A" w:rsidRDefault="006E475A" w:rsidP="006E475A">
      <w:pPr>
        <w:spacing w:after="0" w:line="240" w:lineRule="auto"/>
      </w:pPr>
      <w:r>
        <w:t>I have read the above letter and understand what the expectations are for the remainder of the year.</w:t>
      </w:r>
    </w:p>
    <w:p w:rsidR="006E475A" w:rsidRDefault="006E475A" w:rsidP="006E475A">
      <w:pPr>
        <w:spacing w:after="0" w:line="240" w:lineRule="auto"/>
      </w:pPr>
      <w:r>
        <w:t xml:space="preserve">I agree to meet those expectations.  </w:t>
      </w:r>
    </w:p>
    <w:p w:rsidR="006E475A" w:rsidRDefault="006E475A" w:rsidP="006E475A">
      <w:pPr>
        <w:spacing w:after="0" w:line="240" w:lineRule="auto"/>
      </w:pPr>
    </w:p>
    <w:p w:rsidR="006E475A" w:rsidRDefault="006E475A" w:rsidP="006E475A">
      <w:pPr>
        <w:spacing w:after="0" w:line="240" w:lineRule="auto"/>
        <w:rPr>
          <w:u w:val="single"/>
        </w:rPr>
      </w:pPr>
      <w:r>
        <w:t xml:space="preserve">Student signature: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Date: </w:t>
      </w:r>
      <w:r>
        <w:rPr>
          <w:u w:val="single"/>
        </w:rPr>
        <w:tab/>
      </w:r>
      <w:r>
        <w:rPr>
          <w:u w:val="single"/>
        </w:rPr>
        <w:tab/>
      </w:r>
      <w:r>
        <w:rPr>
          <w:u w:val="single"/>
        </w:rPr>
        <w:tab/>
      </w:r>
      <w:r>
        <w:rPr>
          <w:u w:val="single"/>
        </w:rPr>
        <w:tab/>
      </w:r>
    </w:p>
    <w:p w:rsidR="006E475A" w:rsidRDefault="006E475A" w:rsidP="006E475A">
      <w:pPr>
        <w:spacing w:after="0" w:line="240" w:lineRule="auto"/>
        <w:rPr>
          <w:u w:val="single"/>
        </w:rPr>
      </w:pPr>
    </w:p>
    <w:p w:rsidR="006E475A" w:rsidRPr="00EF5784" w:rsidRDefault="006E475A" w:rsidP="006E475A">
      <w:pPr>
        <w:spacing w:after="0" w:line="240" w:lineRule="auto"/>
        <w:rPr>
          <w:u w:val="single"/>
        </w:rPr>
      </w:pPr>
      <w:r>
        <w:t xml:space="preserve">Parent signature: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Date: </w:t>
      </w:r>
      <w:r>
        <w:rPr>
          <w:u w:val="single"/>
        </w:rPr>
        <w:tab/>
      </w:r>
      <w:r>
        <w:rPr>
          <w:u w:val="single"/>
        </w:rPr>
        <w:tab/>
      </w:r>
      <w:r>
        <w:rPr>
          <w:u w:val="single"/>
        </w:rPr>
        <w:tab/>
      </w:r>
      <w:r>
        <w:rPr>
          <w:u w:val="single"/>
        </w:rPr>
        <w:tab/>
      </w:r>
    </w:p>
    <w:p w:rsidR="006E475A" w:rsidRDefault="006E475A" w:rsidP="006E475A">
      <w:pPr>
        <w:spacing w:after="0" w:line="240" w:lineRule="auto"/>
      </w:pPr>
    </w:p>
    <w:p w:rsidR="005566DA" w:rsidRDefault="005566DA" w:rsidP="005566DA">
      <w:pPr>
        <w:spacing w:after="0" w:line="240" w:lineRule="auto"/>
      </w:pPr>
      <w:r w:rsidRPr="00505D71">
        <w:rPr>
          <w:color w:val="FFFFFF" w:themeColor="background1"/>
          <w:u w:val="single"/>
        </w:rPr>
        <w:t>I</w:t>
      </w:r>
      <w:r>
        <w:rPr>
          <w:u w:val="single"/>
        </w:rPr>
        <w:tab/>
      </w:r>
      <w:r>
        <w:t xml:space="preserve">  give my permission for my child </w:t>
      </w:r>
      <w:r>
        <w:rPr>
          <w:u w:val="single"/>
        </w:rPr>
        <w:tab/>
      </w:r>
      <w:r>
        <w:rPr>
          <w:u w:val="single"/>
        </w:rPr>
        <w:tab/>
      </w:r>
      <w:r>
        <w:rPr>
          <w:u w:val="single"/>
        </w:rPr>
        <w:tab/>
      </w:r>
      <w:r>
        <w:rPr>
          <w:u w:val="single"/>
        </w:rPr>
        <w:tab/>
      </w:r>
      <w:r>
        <w:rPr>
          <w:u w:val="single"/>
        </w:rPr>
        <w:tab/>
      </w:r>
      <w:r>
        <w:t xml:space="preserve"> to participate in the culminating activity that includes viewing clips from the 1983 film adaptation of </w:t>
      </w:r>
      <w:r>
        <w:rPr>
          <w:i/>
        </w:rPr>
        <w:t>The Outsiders</w:t>
      </w:r>
      <w:r>
        <w:t>. I understand they will only be allowed to participate if they have completed all of the assigned tasks and are passing ELA.</w:t>
      </w:r>
    </w:p>
    <w:p w:rsidR="005566DA" w:rsidRPr="00505D71" w:rsidRDefault="005566DA" w:rsidP="005566DA">
      <w:pPr>
        <w:spacing w:after="0" w:line="240" w:lineRule="auto"/>
      </w:pPr>
      <w:r w:rsidRPr="00505D71">
        <w:rPr>
          <w:color w:val="FFFFFF" w:themeColor="background1"/>
          <w:u w:val="single"/>
        </w:rPr>
        <w:t>I</w:t>
      </w:r>
      <w:r>
        <w:rPr>
          <w:u w:val="single"/>
        </w:rPr>
        <w:tab/>
      </w:r>
      <w:r>
        <w:t xml:space="preserve"> I would like my child to opt out of the culminating activity that includes viewing clips from the 1983 film adaptation of </w:t>
      </w:r>
      <w:r>
        <w:rPr>
          <w:i/>
        </w:rPr>
        <w:t>The Outsiders</w:t>
      </w:r>
      <w:r>
        <w:t>.</w:t>
      </w:r>
    </w:p>
    <w:p w:rsidR="006E475A" w:rsidRPr="007078BB" w:rsidRDefault="006E475A" w:rsidP="006E475A">
      <w:pPr>
        <w:spacing w:after="0" w:line="240" w:lineRule="auto"/>
      </w:pPr>
    </w:p>
    <w:p w:rsidR="006E475A" w:rsidRDefault="006E475A" w:rsidP="006E475A">
      <w:pPr>
        <w:spacing w:after="0" w:line="240" w:lineRule="auto"/>
        <w:rPr>
          <w:u w:val="single"/>
        </w:rPr>
      </w:pPr>
    </w:p>
    <w:p w:rsidR="006E475A" w:rsidRDefault="006E475A" w:rsidP="00EF5784">
      <w:pPr>
        <w:spacing w:after="0" w:line="240" w:lineRule="auto"/>
      </w:pPr>
      <w:r>
        <w:t xml:space="preserve">Parent signature: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Date: </w:t>
      </w:r>
      <w:r>
        <w:rPr>
          <w:u w:val="single"/>
        </w:rPr>
        <w:tab/>
      </w:r>
      <w:r>
        <w:rPr>
          <w:u w:val="single"/>
        </w:rPr>
        <w:tab/>
      </w:r>
      <w:r>
        <w:rPr>
          <w:u w:val="single"/>
        </w:rPr>
        <w:tab/>
      </w:r>
      <w:r>
        <w:rPr>
          <w:u w:val="single"/>
        </w:rPr>
        <w:tab/>
      </w:r>
    </w:p>
    <w:p w:rsidR="00114C88" w:rsidRPr="00114C88" w:rsidRDefault="00114C88" w:rsidP="00114C88">
      <w:pPr>
        <w:spacing w:after="0" w:line="240" w:lineRule="auto"/>
        <w:rPr>
          <w:sz w:val="28"/>
          <w:szCs w:val="28"/>
          <w:u w:val="single"/>
        </w:rPr>
      </w:pPr>
      <w:r>
        <w:rPr>
          <w:sz w:val="28"/>
          <w:szCs w:val="28"/>
        </w:rPr>
        <w:lastRenderedPageBreak/>
        <w:t xml:space="preserve">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t xml:space="preserve">CP </w:t>
      </w:r>
      <w:proofErr w:type="gramStart"/>
      <w:r>
        <w:rPr>
          <w:sz w:val="28"/>
          <w:szCs w:val="28"/>
        </w:rPr>
        <w:t>1  2</w:t>
      </w:r>
      <w:proofErr w:type="gramEnd"/>
      <w:r>
        <w:rPr>
          <w:sz w:val="28"/>
          <w:szCs w:val="28"/>
        </w:rPr>
        <w:t xml:space="preserve">  3  4</w:t>
      </w:r>
      <w:r>
        <w:rPr>
          <w:sz w:val="28"/>
          <w:szCs w:val="28"/>
        </w:rPr>
        <w:tab/>
        <w:t xml:space="preserve">          Due: </w:t>
      </w:r>
      <w:r>
        <w:rPr>
          <w:sz w:val="28"/>
          <w:szCs w:val="28"/>
          <w:u w:val="single"/>
        </w:rPr>
        <w:t>Friday April 15, 2016</w:t>
      </w:r>
    </w:p>
    <w:p w:rsidR="000A58DD" w:rsidRDefault="000A58DD" w:rsidP="000A58DD">
      <w:pPr>
        <w:spacing w:after="0" w:line="240" w:lineRule="auto"/>
        <w:jc w:val="center"/>
      </w:pPr>
      <w:r>
        <w:rPr>
          <w:b/>
          <w:u w:val="single"/>
        </w:rPr>
        <w:t>Plan of Action</w:t>
      </w:r>
      <w:r w:rsidR="0065003E">
        <w:rPr>
          <w:b/>
          <w:u w:val="single"/>
        </w:rPr>
        <w:t xml:space="preserve"> – This page must be with you everyday</w:t>
      </w:r>
    </w:p>
    <w:p w:rsidR="000A58DD" w:rsidRDefault="000A58DD" w:rsidP="000A58DD">
      <w:pPr>
        <w:spacing w:after="0" w:line="240" w:lineRule="auto"/>
        <w:jc w:val="center"/>
      </w:pPr>
    </w:p>
    <w:p w:rsidR="000A58DD" w:rsidRDefault="000A58DD" w:rsidP="000A58DD">
      <w:pPr>
        <w:spacing w:after="0" w:line="240" w:lineRule="auto"/>
      </w:pPr>
      <w:r>
        <w:t xml:space="preserve">It’s important to have a plan of action in place. After listening in class and reviewing your teacher’s website, take the time to plan out which tasks appeal to you the most. Keep in mind other activities that may have an impact on your schedule.  Create a supply list of items you may need and what you will need to bring to school on each of the work days.  Note that if you are unprepared to work on your tasks your teacher will </w:t>
      </w:r>
      <w:r w:rsidR="00790E2E">
        <w:t>assign</w:t>
      </w:r>
      <w:r>
        <w:t xml:space="preserve"> you with topic appropriate tasks to ensure that a learning environment is maintained in class. </w:t>
      </w:r>
      <w:r w:rsidR="00790E2E">
        <w:t xml:space="preserve">“I left everything at home” or “I’m doing this at home” will never be an acceptable answer. </w:t>
      </w:r>
      <w:r>
        <w:t>It is your responsibility to come prepared and ready to work each day</w:t>
      </w:r>
      <w:r w:rsidR="00790E2E">
        <w:t xml:space="preserve"> in the classroom</w:t>
      </w:r>
      <w:r>
        <w:t xml:space="preserve">. </w:t>
      </w:r>
    </w:p>
    <w:p w:rsidR="000A58DD" w:rsidRDefault="000A58DD" w:rsidP="000A58DD">
      <w:pPr>
        <w:spacing w:after="0" w:line="240" w:lineRule="auto"/>
      </w:pPr>
    </w:p>
    <w:p w:rsidR="000A58DD" w:rsidRDefault="00790E2E" w:rsidP="000A58DD">
      <w:pPr>
        <w:spacing w:after="0" w:line="240" w:lineRule="auto"/>
      </w:pPr>
      <w:r>
        <w:t>Use a pencil to create a tentative plan below.  You are free to change your selected tasks as we go along, but due dates are firm. If you make changes, be sure to update your materials list. Include ideas and a timeline to work on your final task – You should work on this task throughout completing portions of the final task each week.</w:t>
      </w:r>
    </w:p>
    <w:p w:rsidR="00B96C3E" w:rsidRDefault="00B96C3E" w:rsidP="000A58DD">
      <w:pPr>
        <w:spacing w:after="0" w:line="240" w:lineRule="auto"/>
      </w:pPr>
    </w:p>
    <w:p w:rsidR="00B96C3E" w:rsidRPr="00B96C3E" w:rsidRDefault="00B96C3E" w:rsidP="000A58DD">
      <w:pPr>
        <w:spacing w:after="0" w:line="240" w:lineRule="auto"/>
        <w:rPr>
          <w:b/>
        </w:rPr>
      </w:pPr>
      <w:r w:rsidRPr="00B96C3E">
        <w:rPr>
          <w:b/>
        </w:rPr>
        <w:t xml:space="preserve">Directions: For Tasks 1-6 select at least three (3) different categories and no more than three (3) in any one category. The Final Task is open to free choice: EX Jon’s action plan is 3 expressive, 1 musical and 2 logical; his final task will be expressive. </w:t>
      </w:r>
      <w:r>
        <w:rPr>
          <w:b/>
        </w:rPr>
        <w:t>Create your plan below.</w:t>
      </w:r>
    </w:p>
    <w:p w:rsidR="00790E2E" w:rsidRDefault="00790E2E" w:rsidP="000A58DD">
      <w:pPr>
        <w:spacing w:after="0" w:line="240" w:lineRule="auto"/>
      </w:pPr>
    </w:p>
    <w:tbl>
      <w:tblPr>
        <w:tblStyle w:val="TableGrid"/>
        <w:tblW w:w="5499" w:type="pct"/>
        <w:tblInd w:w="-342" w:type="dxa"/>
        <w:tblLook w:val="04A0" w:firstRow="1" w:lastRow="0" w:firstColumn="1" w:lastColumn="0" w:noHBand="0" w:noVBand="1"/>
      </w:tblPr>
      <w:tblGrid>
        <w:gridCol w:w="985"/>
        <w:gridCol w:w="912"/>
        <w:gridCol w:w="1152"/>
        <w:gridCol w:w="1099"/>
        <w:gridCol w:w="828"/>
        <w:gridCol w:w="906"/>
        <w:gridCol w:w="4650"/>
      </w:tblGrid>
      <w:tr w:rsidR="0065003E" w:rsidTr="00B96C3E">
        <w:tc>
          <w:tcPr>
            <w:tcW w:w="466" w:type="pct"/>
          </w:tcPr>
          <w:p w:rsidR="0065003E" w:rsidRDefault="0065003E" w:rsidP="000A58DD"/>
        </w:tc>
        <w:tc>
          <w:tcPr>
            <w:tcW w:w="433" w:type="pct"/>
          </w:tcPr>
          <w:p w:rsidR="0065003E" w:rsidRDefault="0065003E" w:rsidP="000A58DD">
            <w:r>
              <w:t>Graphic</w:t>
            </w:r>
          </w:p>
        </w:tc>
        <w:tc>
          <w:tcPr>
            <w:tcW w:w="547" w:type="pct"/>
          </w:tcPr>
          <w:p w:rsidR="0065003E" w:rsidRDefault="0065003E" w:rsidP="000A58DD">
            <w:r>
              <w:t>Expressive</w:t>
            </w:r>
          </w:p>
        </w:tc>
        <w:tc>
          <w:tcPr>
            <w:tcW w:w="522" w:type="pct"/>
          </w:tcPr>
          <w:p w:rsidR="0065003E" w:rsidRDefault="0065003E" w:rsidP="000A58DD">
            <w:r>
              <w:t>Reflective</w:t>
            </w:r>
          </w:p>
        </w:tc>
        <w:tc>
          <w:tcPr>
            <w:tcW w:w="393" w:type="pct"/>
          </w:tcPr>
          <w:p w:rsidR="0065003E" w:rsidRDefault="0065003E" w:rsidP="000A58DD">
            <w:r>
              <w:t>Logical</w:t>
            </w:r>
          </w:p>
        </w:tc>
        <w:tc>
          <w:tcPr>
            <w:tcW w:w="430" w:type="pct"/>
          </w:tcPr>
          <w:p w:rsidR="0065003E" w:rsidRDefault="0065003E" w:rsidP="000A58DD">
            <w:r>
              <w:t>Musical</w:t>
            </w:r>
          </w:p>
        </w:tc>
        <w:tc>
          <w:tcPr>
            <w:tcW w:w="2209" w:type="pct"/>
          </w:tcPr>
          <w:p w:rsidR="0065003E" w:rsidRDefault="0065003E" w:rsidP="000A58DD">
            <w:r>
              <w:t>Materials</w:t>
            </w:r>
            <w:r w:rsidR="00B96C3E">
              <w:t xml:space="preserve"> Needed</w:t>
            </w:r>
          </w:p>
        </w:tc>
      </w:tr>
      <w:tr w:rsidR="0065003E" w:rsidTr="00B96C3E">
        <w:tc>
          <w:tcPr>
            <w:tcW w:w="466" w:type="pct"/>
          </w:tcPr>
          <w:p w:rsidR="0065003E" w:rsidRDefault="0065003E" w:rsidP="000A58DD">
            <w:r>
              <w:t>Task 1</w:t>
            </w:r>
          </w:p>
          <w:p w:rsidR="0065003E" w:rsidRDefault="0065003E" w:rsidP="00114C88">
            <w:r>
              <w:t>Due</w:t>
            </w:r>
            <w:r w:rsidR="00B96C3E">
              <w:t xml:space="preserve">  April </w:t>
            </w:r>
            <w:r w:rsidR="00114C88">
              <w:t>20</w:t>
            </w:r>
          </w:p>
        </w:tc>
        <w:tc>
          <w:tcPr>
            <w:tcW w:w="433" w:type="pct"/>
          </w:tcPr>
          <w:p w:rsidR="0065003E" w:rsidRDefault="0065003E" w:rsidP="000A58DD"/>
        </w:tc>
        <w:tc>
          <w:tcPr>
            <w:tcW w:w="547" w:type="pct"/>
          </w:tcPr>
          <w:p w:rsidR="0065003E" w:rsidRDefault="0065003E" w:rsidP="000A58DD"/>
        </w:tc>
        <w:tc>
          <w:tcPr>
            <w:tcW w:w="522" w:type="pct"/>
          </w:tcPr>
          <w:p w:rsidR="0065003E" w:rsidRDefault="0065003E" w:rsidP="000A58DD"/>
        </w:tc>
        <w:tc>
          <w:tcPr>
            <w:tcW w:w="393" w:type="pct"/>
          </w:tcPr>
          <w:p w:rsidR="0065003E" w:rsidRDefault="0065003E" w:rsidP="000A58DD"/>
        </w:tc>
        <w:tc>
          <w:tcPr>
            <w:tcW w:w="430" w:type="pct"/>
          </w:tcPr>
          <w:p w:rsidR="0065003E" w:rsidRDefault="0065003E" w:rsidP="000A58DD"/>
        </w:tc>
        <w:tc>
          <w:tcPr>
            <w:tcW w:w="2209" w:type="pct"/>
          </w:tcPr>
          <w:p w:rsidR="0065003E" w:rsidRDefault="00CF023A" w:rsidP="000A58DD">
            <w:r>
              <w:t>April 15</w:t>
            </w:r>
          </w:p>
        </w:tc>
      </w:tr>
      <w:tr w:rsidR="0065003E" w:rsidTr="00B96C3E">
        <w:tc>
          <w:tcPr>
            <w:tcW w:w="466" w:type="pct"/>
          </w:tcPr>
          <w:p w:rsidR="0065003E" w:rsidRDefault="0065003E" w:rsidP="000A58DD">
            <w:r>
              <w:t>Task 2</w:t>
            </w:r>
          </w:p>
          <w:p w:rsidR="0065003E" w:rsidRDefault="0065003E" w:rsidP="00B96C3E">
            <w:r>
              <w:t>Due</w:t>
            </w:r>
            <w:r w:rsidR="00B96C3E">
              <w:t xml:space="preserve"> April </w:t>
            </w:r>
            <w:r w:rsidR="00114C88">
              <w:t>22</w:t>
            </w:r>
          </w:p>
        </w:tc>
        <w:tc>
          <w:tcPr>
            <w:tcW w:w="433" w:type="pct"/>
          </w:tcPr>
          <w:p w:rsidR="0065003E" w:rsidRDefault="0065003E" w:rsidP="000A58DD"/>
        </w:tc>
        <w:tc>
          <w:tcPr>
            <w:tcW w:w="547" w:type="pct"/>
          </w:tcPr>
          <w:p w:rsidR="0065003E" w:rsidRDefault="0065003E" w:rsidP="000A58DD"/>
        </w:tc>
        <w:tc>
          <w:tcPr>
            <w:tcW w:w="522" w:type="pct"/>
          </w:tcPr>
          <w:p w:rsidR="0065003E" w:rsidRDefault="0065003E" w:rsidP="000A58DD"/>
        </w:tc>
        <w:tc>
          <w:tcPr>
            <w:tcW w:w="393" w:type="pct"/>
          </w:tcPr>
          <w:p w:rsidR="0065003E" w:rsidRDefault="0065003E" w:rsidP="000A58DD"/>
        </w:tc>
        <w:tc>
          <w:tcPr>
            <w:tcW w:w="430" w:type="pct"/>
          </w:tcPr>
          <w:p w:rsidR="0065003E" w:rsidRDefault="0065003E" w:rsidP="000A58DD"/>
        </w:tc>
        <w:tc>
          <w:tcPr>
            <w:tcW w:w="2209" w:type="pct"/>
          </w:tcPr>
          <w:p w:rsidR="0065003E" w:rsidRDefault="00CF023A" w:rsidP="000A58DD">
            <w:r>
              <w:t>April 20</w:t>
            </w:r>
          </w:p>
        </w:tc>
      </w:tr>
      <w:tr w:rsidR="0065003E" w:rsidTr="00B96C3E">
        <w:tc>
          <w:tcPr>
            <w:tcW w:w="466" w:type="pct"/>
          </w:tcPr>
          <w:p w:rsidR="0065003E" w:rsidRDefault="0065003E" w:rsidP="000A58DD">
            <w:r>
              <w:t>Task 3</w:t>
            </w:r>
          </w:p>
          <w:p w:rsidR="0065003E" w:rsidRDefault="0065003E" w:rsidP="000A58DD">
            <w:r>
              <w:t>Due</w:t>
            </w:r>
            <w:r w:rsidR="00B96C3E">
              <w:t xml:space="preserve"> April</w:t>
            </w:r>
            <w:r w:rsidR="00114C88">
              <w:t xml:space="preserve"> 29</w:t>
            </w:r>
          </w:p>
        </w:tc>
        <w:tc>
          <w:tcPr>
            <w:tcW w:w="433" w:type="pct"/>
          </w:tcPr>
          <w:p w:rsidR="0065003E" w:rsidRDefault="0065003E" w:rsidP="000A58DD"/>
        </w:tc>
        <w:tc>
          <w:tcPr>
            <w:tcW w:w="547" w:type="pct"/>
          </w:tcPr>
          <w:p w:rsidR="0065003E" w:rsidRDefault="0065003E" w:rsidP="000A58DD"/>
        </w:tc>
        <w:tc>
          <w:tcPr>
            <w:tcW w:w="522" w:type="pct"/>
          </w:tcPr>
          <w:p w:rsidR="0065003E" w:rsidRDefault="0065003E" w:rsidP="000A58DD"/>
        </w:tc>
        <w:tc>
          <w:tcPr>
            <w:tcW w:w="393" w:type="pct"/>
          </w:tcPr>
          <w:p w:rsidR="0065003E" w:rsidRDefault="0065003E" w:rsidP="000A58DD"/>
        </w:tc>
        <w:tc>
          <w:tcPr>
            <w:tcW w:w="430" w:type="pct"/>
          </w:tcPr>
          <w:p w:rsidR="0065003E" w:rsidRDefault="0065003E" w:rsidP="000A58DD"/>
        </w:tc>
        <w:tc>
          <w:tcPr>
            <w:tcW w:w="2209" w:type="pct"/>
          </w:tcPr>
          <w:p w:rsidR="0065003E" w:rsidRDefault="00CF023A" w:rsidP="000A58DD">
            <w:r>
              <w:t>April 27</w:t>
            </w:r>
          </w:p>
        </w:tc>
      </w:tr>
      <w:tr w:rsidR="0065003E" w:rsidTr="00B96C3E">
        <w:tc>
          <w:tcPr>
            <w:tcW w:w="466" w:type="pct"/>
          </w:tcPr>
          <w:p w:rsidR="0065003E" w:rsidRDefault="0065003E" w:rsidP="000A58DD">
            <w:r>
              <w:t>Task 4</w:t>
            </w:r>
          </w:p>
          <w:p w:rsidR="0065003E" w:rsidRDefault="0065003E" w:rsidP="000A58DD">
            <w:r>
              <w:t>Due</w:t>
            </w:r>
            <w:r w:rsidR="00114C88">
              <w:t xml:space="preserve"> May 6</w:t>
            </w:r>
          </w:p>
        </w:tc>
        <w:tc>
          <w:tcPr>
            <w:tcW w:w="433" w:type="pct"/>
          </w:tcPr>
          <w:p w:rsidR="0065003E" w:rsidRDefault="0065003E" w:rsidP="000A58DD"/>
        </w:tc>
        <w:tc>
          <w:tcPr>
            <w:tcW w:w="547" w:type="pct"/>
          </w:tcPr>
          <w:p w:rsidR="0065003E" w:rsidRDefault="0065003E" w:rsidP="000A58DD"/>
        </w:tc>
        <w:tc>
          <w:tcPr>
            <w:tcW w:w="522" w:type="pct"/>
          </w:tcPr>
          <w:p w:rsidR="0065003E" w:rsidRDefault="0065003E" w:rsidP="000A58DD"/>
        </w:tc>
        <w:tc>
          <w:tcPr>
            <w:tcW w:w="393" w:type="pct"/>
          </w:tcPr>
          <w:p w:rsidR="0065003E" w:rsidRDefault="0065003E" w:rsidP="000A58DD"/>
        </w:tc>
        <w:tc>
          <w:tcPr>
            <w:tcW w:w="430" w:type="pct"/>
          </w:tcPr>
          <w:p w:rsidR="0065003E" w:rsidRDefault="0065003E" w:rsidP="000A58DD"/>
        </w:tc>
        <w:tc>
          <w:tcPr>
            <w:tcW w:w="2209" w:type="pct"/>
          </w:tcPr>
          <w:p w:rsidR="0065003E" w:rsidRDefault="00CF023A" w:rsidP="000A58DD">
            <w:r>
              <w:t>May 4</w:t>
            </w:r>
          </w:p>
        </w:tc>
      </w:tr>
      <w:tr w:rsidR="0065003E" w:rsidTr="00B96C3E">
        <w:tc>
          <w:tcPr>
            <w:tcW w:w="466" w:type="pct"/>
          </w:tcPr>
          <w:p w:rsidR="0065003E" w:rsidRDefault="0065003E" w:rsidP="000A58DD">
            <w:r>
              <w:t xml:space="preserve">Task 5 </w:t>
            </w:r>
          </w:p>
          <w:p w:rsidR="0065003E" w:rsidRDefault="0065003E" w:rsidP="000A58DD">
            <w:r>
              <w:t>Due</w:t>
            </w:r>
            <w:r w:rsidR="00114C88">
              <w:t xml:space="preserve"> May 13</w:t>
            </w:r>
          </w:p>
        </w:tc>
        <w:tc>
          <w:tcPr>
            <w:tcW w:w="433" w:type="pct"/>
          </w:tcPr>
          <w:p w:rsidR="0065003E" w:rsidRDefault="0065003E" w:rsidP="000A58DD"/>
        </w:tc>
        <w:tc>
          <w:tcPr>
            <w:tcW w:w="547" w:type="pct"/>
          </w:tcPr>
          <w:p w:rsidR="0065003E" w:rsidRDefault="0065003E" w:rsidP="000A58DD"/>
        </w:tc>
        <w:tc>
          <w:tcPr>
            <w:tcW w:w="522" w:type="pct"/>
          </w:tcPr>
          <w:p w:rsidR="0065003E" w:rsidRDefault="0065003E" w:rsidP="000A58DD"/>
        </w:tc>
        <w:tc>
          <w:tcPr>
            <w:tcW w:w="393" w:type="pct"/>
          </w:tcPr>
          <w:p w:rsidR="0065003E" w:rsidRDefault="0065003E" w:rsidP="000A58DD"/>
        </w:tc>
        <w:tc>
          <w:tcPr>
            <w:tcW w:w="430" w:type="pct"/>
          </w:tcPr>
          <w:p w:rsidR="0065003E" w:rsidRDefault="0065003E" w:rsidP="000A58DD"/>
        </w:tc>
        <w:tc>
          <w:tcPr>
            <w:tcW w:w="2209" w:type="pct"/>
          </w:tcPr>
          <w:p w:rsidR="0065003E" w:rsidRDefault="00CF023A" w:rsidP="000A58DD">
            <w:r>
              <w:t>May 10</w:t>
            </w:r>
          </w:p>
        </w:tc>
      </w:tr>
      <w:tr w:rsidR="0065003E" w:rsidTr="00B96C3E">
        <w:tc>
          <w:tcPr>
            <w:tcW w:w="466" w:type="pct"/>
          </w:tcPr>
          <w:p w:rsidR="0065003E" w:rsidRDefault="0065003E" w:rsidP="000A58DD">
            <w:r>
              <w:t>Task 6</w:t>
            </w:r>
          </w:p>
          <w:p w:rsidR="0065003E" w:rsidRDefault="0065003E" w:rsidP="000A58DD">
            <w:r>
              <w:t>Due</w:t>
            </w:r>
            <w:r w:rsidR="00114C88">
              <w:t xml:space="preserve"> May 20</w:t>
            </w:r>
          </w:p>
        </w:tc>
        <w:tc>
          <w:tcPr>
            <w:tcW w:w="433" w:type="pct"/>
          </w:tcPr>
          <w:p w:rsidR="0065003E" w:rsidRDefault="0065003E" w:rsidP="000A58DD"/>
        </w:tc>
        <w:tc>
          <w:tcPr>
            <w:tcW w:w="547" w:type="pct"/>
          </w:tcPr>
          <w:p w:rsidR="0065003E" w:rsidRDefault="0065003E" w:rsidP="000A58DD"/>
        </w:tc>
        <w:tc>
          <w:tcPr>
            <w:tcW w:w="522" w:type="pct"/>
          </w:tcPr>
          <w:p w:rsidR="0065003E" w:rsidRDefault="0065003E" w:rsidP="000A58DD"/>
        </w:tc>
        <w:tc>
          <w:tcPr>
            <w:tcW w:w="393" w:type="pct"/>
          </w:tcPr>
          <w:p w:rsidR="0065003E" w:rsidRDefault="0065003E" w:rsidP="000A58DD"/>
        </w:tc>
        <w:tc>
          <w:tcPr>
            <w:tcW w:w="430" w:type="pct"/>
          </w:tcPr>
          <w:p w:rsidR="0065003E" w:rsidRDefault="0065003E" w:rsidP="000A58DD"/>
        </w:tc>
        <w:tc>
          <w:tcPr>
            <w:tcW w:w="2209" w:type="pct"/>
          </w:tcPr>
          <w:p w:rsidR="0065003E" w:rsidRDefault="00CF023A" w:rsidP="000A58DD">
            <w:r>
              <w:t>May 17</w:t>
            </w:r>
          </w:p>
        </w:tc>
      </w:tr>
      <w:tr w:rsidR="0065003E" w:rsidTr="00B96C3E">
        <w:tc>
          <w:tcPr>
            <w:tcW w:w="466" w:type="pct"/>
          </w:tcPr>
          <w:p w:rsidR="0065003E" w:rsidRDefault="0065003E" w:rsidP="000A58DD">
            <w:r>
              <w:t>Final Task</w:t>
            </w:r>
          </w:p>
          <w:p w:rsidR="00114C88" w:rsidRDefault="00114C88" w:rsidP="000A58DD"/>
          <w:p w:rsidR="00114C88" w:rsidRDefault="00114C88" w:rsidP="000A58DD">
            <w:r>
              <w:t>Progress Check  April 22</w:t>
            </w:r>
          </w:p>
          <w:p w:rsidR="00114C88" w:rsidRDefault="00114C88" w:rsidP="000A58DD"/>
          <w:p w:rsidR="00114C88" w:rsidRDefault="00114C88" w:rsidP="000A58DD">
            <w:r>
              <w:t>May 6</w:t>
            </w:r>
          </w:p>
          <w:p w:rsidR="00114C88" w:rsidRDefault="00114C88" w:rsidP="000A58DD"/>
          <w:p w:rsidR="00114C88" w:rsidRDefault="00114C88" w:rsidP="00114C88">
            <w:r>
              <w:t>Due</w:t>
            </w:r>
          </w:p>
          <w:p w:rsidR="00114C88" w:rsidRDefault="00114C88" w:rsidP="00114C88">
            <w:r>
              <w:t>May 20</w:t>
            </w:r>
          </w:p>
          <w:p w:rsidR="00114C88" w:rsidRDefault="00114C88" w:rsidP="000A58DD"/>
        </w:tc>
        <w:tc>
          <w:tcPr>
            <w:tcW w:w="433" w:type="pct"/>
          </w:tcPr>
          <w:p w:rsidR="0065003E" w:rsidRDefault="0065003E" w:rsidP="000A58DD"/>
        </w:tc>
        <w:tc>
          <w:tcPr>
            <w:tcW w:w="547" w:type="pct"/>
          </w:tcPr>
          <w:p w:rsidR="0065003E" w:rsidRDefault="0065003E" w:rsidP="000A58DD"/>
        </w:tc>
        <w:tc>
          <w:tcPr>
            <w:tcW w:w="522" w:type="pct"/>
          </w:tcPr>
          <w:p w:rsidR="0065003E" w:rsidRDefault="0065003E" w:rsidP="000A58DD"/>
        </w:tc>
        <w:tc>
          <w:tcPr>
            <w:tcW w:w="393" w:type="pct"/>
          </w:tcPr>
          <w:p w:rsidR="0065003E" w:rsidRDefault="0065003E" w:rsidP="000A58DD"/>
        </w:tc>
        <w:tc>
          <w:tcPr>
            <w:tcW w:w="430" w:type="pct"/>
          </w:tcPr>
          <w:p w:rsidR="0065003E" w:rsidRDefault="0065003E" w:rsidP="000A58DD"/>
        </w:tc>
        <w:tc>
          <w:tcPr>
            <w:tcW w:w="2209" w:type="pct"/>
          </w:tcPr>
          <w:p w:rsidR="0065003E" w:rsidRDefault="00CF023A" w:rsidP="000A58DD">
            <w:r>
              <w:t>April 21/ May 5, 6, 18</w:t>
            </w:r>
          </w:p>
        </w:tc>
      </w:tr>
    </w:tbl>
    <w:p w:rsidR="00790E2E" w:rsidRPr="000A58DD" w:rsidRDefault="00790E2E" w:rsidP="000A58DD">
      <w:pPr>
        <w:spacing w:after="0" w:line="240" w:lineRule="auto"/>
      </w:pPr>
    </w:p>
    <w:sectPr w:rsidR="00790E2E" w:rsidRPr="000A58DD" w:rsidSect="006E475A">
      <w:type w:val="continuous"/>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B2F"/>
    <w:multiLevelType w:val="hybridMultilevel"/>
    <w:tmpl w:val="0E8E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37"/>
    <w:rsid w:val="00022107"/>
    <w:rsid w:val="000A58DD"/>
    <w:rsid w:val="00114C88"/>
    <w:rsid w:val="0018685D"/>
    <w:rsid w:val="001F2641"/>
    <w:rsid w:val="0029010A"/>
    <w:rsid w:val="00293295"/>
    <w:rsid w:val="002A431F"/>
    <w:rsid w:val="0031119D"/>
    <w:rsid w:val="003C01D9"/>
    <w:rsid w:val="004B4A48"/>
    <w:rsid w:val="004F2537"/>
    <w:rsid w:val="00505D71"/>
    <w:rsid w:val="005566DA"/>
    <w:rsid w:val="005B2DEC"/>
    <w:rsid w:val="0065003E"/>
    <w:rsid w:val="006E475A"/>
    <w:rsid w:val="007078BB"/>
    <w:rsid w:val="00790E2E"/>
    <w:rsid w:val="00821906"/>
    <w:rsid w:val="00843791"/>
    <w:rsid w:val="009044FB"/>
    <w:rsid w:val="009620B9"/>
    <w:rsid w:val="009622ED"/>
    <w:rsid w:val="00AE5A83"/>
    <w:rsid w:val="00B018EC"/>
    <w:rsid w:val="00B96C3E"/>
    <w:rsid w:val="00CD3F14"/>
    <w:rsid w:val="00CF023A"/>
    <w:rsid w:val="00D83900"/>
    <w:rsid w:val="00E85517"/>
    <w:rsid w:val="00EF5784"/>
    <w:rsid w:val="00F766AC"/>
    <w:rsid w:val="00F8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91"/>
    <w:pPr>
      <w:ind w:left="720"/>
      <w:contextualSpacing/>
    </w:pPr>
  </w:style>
  <w:style w:type="character" w:styleId="Hyperlink">
    <w:name w:val="Hyperlink"/>
    <w:basedOn w:val="DefaultParagraphFont"/>
    <w:uiPriority w:val="99"/>
    <w:unhideWhenUsed/>
    <w:rsid w:val="00EF5784"/>
    <w:rPr>
      <w:color w:val="0563C1" w:themeColor="hyperlink"/>
      <w:u w:val="single"/>
    </w:rPr>
  </w:style>
  <w:style w:type="paragraph" w:styleId="BalloonText">
    <w:name w:val="Balloon Text"/>
    <w:basedOn w:val="Normal"/>
    <w:link w:val="BalloonTextChar"/>
    <w:uiPriority w:val="99"/>
    <w:semiHidden/>
    <w:unhideWhenUsed/>
    <w:rsid w:val="00290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10A"/>
    <w:rPr>
      <w:rFonts w:ascii="Segoe UI" w:hAnsi="Segoe UI" w:cs="Segoe UI"/>
      <w:sz w:val="18"/>
      <w:szCs w:val="18"/>
    </w:rPr>
  </w:style>
  <w:style w:type="table" w:styleId="TableGrid">
    <w:name w:val="Table Grid"/>
    <w:basedOn w:val="TableNormal"/>
    <w:uiPriority w:val="39"/>
    <w:rsid w:val="00650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91"/>
    <w:pPr>
      <w:ind w:left="720"/>
      <w:contextualSpacing/>
    </w:pPr>
  </w:style>
  <w:style w:type="character" w:styleId="Hyperlink">
    <w:name w:val="Hyperlink"/>
    <w:basedOn w:val="DefaultParagraphFont"/>
    <w:uiPriority w:val="99"/>
    <w:unhideWhenUsed/>
    <w:rsid w:val="00EF5784"/>
    <w:rPr>
      <w:color w:val="0563C1" w:themeColor="hyperlink"/>
      <w:u w:val="single"/>
    </w:rPr>
  </w:style>
  <w:style w:type="paragraph" w:styleId="BalloonText">
    <w:name w:val="Balloon Text"/>
    <w:basedOn w:val="Normal"/>
    <w:link w:val="BalloonTextChar"/>
    <w:uiPriority w:val="99"/>
    <w:semiHidden/>
    <w:unhideWhenUsed/>
    <w:rsid w:val="00290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10A"/>
    <w:rPr>
      <w:rFonts w:ascii="Segoe UI" w:hAnsi="Segoe UI" w:cs="Segoe UI"/>
      <w:sz w:val="18"/>
      <w:szCs w:val="18"/>
    </w:rPr>
  </w:style>
  <w:style w:type="table" w:styleId="TableGrid">
    <w:name w:val="Table Grid"/>
    <w:basedOn w:val="TableNormal"/>
    <w:uiPriority w:val="39"/>
    <w:rsid w:val="00650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35430-FB8C-934A-8150-A92D92A4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Fisher</dc:creator>
  <cp:lastModifiedBy>Connie Zingaretti</cp:lastModifiedBy>
  <cp:revision>2</cp:revision>
  <cp:lastPrinted>2015-03-25T18:18:00Z</cp:lastPrinted>
  <dcterms:created xsi:type="dcterms:W3CDTF">2016-04-11T21:42:00Z</dcterms:created>
  <dcterms:modified xsi:type="dcterms:W3CDTF">2016-04-11T21:42:00Z</dcterms:modified>
</cp:coreProperties>
</file>